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A6E9"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Chair of Trustees – Role </w:t>
      </w:r>
      <w:r>
        <w:rPr>
          <w:rFonts w:ascii="Arial" w:hAnsi="Arial" w:cs="Arial"/>
          <w:b/>
          <w:bCs/>
          <w:sz w:val="22"/>
          <w:szCs w:val="22"/>
        </w:rPr>
        <w:t>d</w:t>
      </w:r>
      <w:r w:rsidRPr="000E06E7">
        <w:rPr>
          <w:rFonts w:ascii="Arial" w:hAnsi="Arial" w:cs="Arial"/>
          <w:b/>
          <w:bCs/>
          <w:sz w:val="22"/>
          <w:szCs w:val="22"/>
        </w:rPr>
        <w:t>escription</w:t>
      </w:r>
    </w:p>
    <w:p w14:paraId="5856115C" w14:textId="77777777" w:rsidR="00F44C28" w:rsidRDefault="00F44C28" w:rsidP="00F44C28">
      <w:pPr>
        <w:rPr>
          <w:rFonts w:ascii="Arial" w:hAnsi="Arial" w:cs="Arial"/>
          <w:b/>
          <w:bCs/>
          <w:sz w:val="22"/>
          <w:szCs w:val="22"/>
        </w:rPr>
      </w:pPr>
    </w:p>
    <w:p w14:paraId="78E4D2A8" w14:textId="77777777" w:rsidR="00F44C28" w:rsidRPr="000E06E7" w:rsidRDefault="00F44C28" w:rsidP="00F44C28">
      <w:pPr>
        <w:rPr>
          <w:rFonts w:ascii="Arial" w:hAnsi="Arial" w:cs="Arial"/>
          <w:sz w:val="22"/>
          <w:szCs w:val="22"/>
        </w:rPr>
      </w:pPr>
      <w:r w:rsidRPr="000E06E7">
        <w:rPr>
          <w:rFonts w:ascii="Arial" w:hAnsi="Arial" w:cs="Arial"/>
          <w:b/>
          <w:bCs/>
          <w:sz w:val="22"/>
          <w:szCs w:val="22"/>
        </w:rPr>
        <w:t>Purpose of the role</w:t>
      </w:r>
      <w:r w:rsidRPr="000E06E7">
        <w:rPr>
          <w:rFonts w:ascii="Arial" w:hAnsi="Arial" w:cs="Arial"/>
          <w:sz w:val="22"/>
          <w:szCs w:val="22"/>
        </w:rPr>
        <w:br/>
        <w:t>The Chair of Trustees provides strategic leadership to the Board, ensuring SARAC is well governed, financially sustainable and delivering its charitable objectives. The Chair supports and holds to account the Chief Executive, enabling effective leadership while maintaining clear boundaries between governance and management.</w:t>
      </w:r>
    </w:p>
    <w:p w14:paraId="7D7267DF" w14:textId="77777777" w:rsidR="00F44C28" w:rsidRPr="000E06E7" w:rsidRDefault="00F44C28" w:rsidP="00F44C28">
      <w:pPr>
        <w:rPr>
          <w:rFonts w:ascii="Arial" w:hAnsi="Arial" w:cs="Arial"/>
          <w:sz w:val="22"/>
          <w:szCs w:val="22"/>
        </w:rPr>
      </w:pPr>
    </w:p>
    <w:p w14:paraId="2907C522" w14:textId="77777777" w:rsidR="00F44C28" w:rsidRDefault="00F44C28" w:rsidP="00F44C28">
      <w:pPr>
        <w:rPr>
          <w:rFonts w:ascii="Arial" w:hAnsi="Arial" w:cs="Arial"/>
          <w:b/>
          <w:bCs/>
          <w:sz w:val="22"/>
          <w:szCs w:val="22"/>
        </w:rPr>
      </w:pPr>
      <w:r w:rsidRPr="000E06E7">
        <w:rPr>
          <w:rFonts w:ascii="Arial" w:hAnsi="Arial" w:cs="Arial"/>
          <w:b/>
          <w:bCs/>
          <w:sz w:val="22"/>
          <w:szCs w:val="22"/>
        </w:rPr>
        <w:t xml:space="preserve">Key </w:t>
      </w:r>
      <w:r>
        <w:rPr>
          <w:rFonts w:ascii="Arial" w:hAnsi="Arial" w:cs="Arial"/>
          <w:b/>
          <w:bCs/>
          <w:sz w:val="22"/>
          <w:szCs w:val="22"/>
        </w:rPr>
        <w:t>r</w:t>
      </w:r>
      <w:r w:rsidRPr="000E06E7">
        <w:rPr>
          <w:rFonts w:ascii="Arial" w:hAnsi="Arial" w:cs="Arial"/>
          <w:b/>
          <w:bCs/>
          <w:sz w:val="22"/>
          <w:szCs w:val="22"/>
        </w:rPr>
        <w:t>esponsibilities</w:t>
      </w:r>
    </w:p>
    <w:p w14:paraId="2A226B37" w14:textId="77777777" w:rsidR="00F44C28" w:rsidRPr="000E06E7" w:rsidRDefault="00F44C28" w:rsidP="00F44C28">
      <w:pPr>
        <w:rPr>
          <w:rFonts w:ascii="Arial" w:hAnsi="Arial" w:cs="Arial"/>
          <w:b/>
          <w:bCs/>
          <w:sz w:val="22"/>
          <w:szCs w:val="22"/>
        </w:rPr>
      </w:pPr>
    </w:p>
    <w:p w14:paraId="0577E9DC"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1. Strategic </w:t>
      </w:r>
      <w:r>
        <w:rPr>
          <w:rFonts w:ascii="Arial" w:hAnsi="Arial" w:cs="Arial"/>
          <w:b/>
          <w:bCs/>
          <w:sz w:val="22"/>
          <w:szCs w:val="22"/>
        </w:rPr>
        <w:t>l</w:t>
      </w:r>
      <w:r w:rsidRPr="000E06E7">
        <w:rPr>
          <w:rFonts w:ascii="Arial" w:hAnsi="Arial" w:cs="Arial"/>
          <w:b/>
          <w:bCs/>
          <w:sz w:val="22"/>
          <w:szCs w:val="22"/>
        </w:rPr>
        <w:t>eadership</w:t>
      </w:r>
    </w:p>
    <w:p w14:paraId="64535E55" w14:textId="77777777" w:rsidR="00F44C28" w:rsidRPr="000E06E7" w:rsidRDefault="00F44C28" w:rsidP="00F44C28">
      <w:pPr>
        <w:numPr>
          <w:ilvl w:val="0"/>
          <w:numId w:val="1"/>
        </w:numPr>
        <w:rPr>
          <w:rFonts w:ascii="Arial" w:hAnsi="Arial" w:cs="Arial"/>
          <w:sz w:val="22"/>
          <w:szCs w:val="22"/>
        </w:rPr>
      </w:pPr>
      <w:r w:rsidRPr="000E06E7">
        <w:rPr>
          <w:rFonts w:ascii="Arial" w:hAnsi="Arial" w:cs="Arial"/>
          <w:sz w:val="22"/>
          <w:szCs w:val="22"/>
        </w:rPr>
        <w:t>Lead the Board in setting and reviewing SARAC’s strategic direction, ensuring it remains aligned to the charity’s mission, values and objects.</w:t>
      </w:r>
    </w:p>
    <w:p w14:paraId="6D56D2AB" w14:textId="77777777" w:rsidR="00F44C28" w:rsidRPr="000E06E7" w:rsidRDefault="00F44C28" w:rsidP="00F44C28">
      <w:pPr>
        <w:numPr>
          <w:ilvl w:val="0"/>
          <w:numId w:val="1"/>
        </w:numPr>
        <w:rPr>
          <w:rFonts w:ascii="Arial" w:hAnsi="Arial" w:cs="Arial"/>
          <w:sz w:val="22"/>
          <w:szCs w:val="22"/>
        </w:rPr>
      </w:pPr>
      <w:r w:rsidRPr="000E06E7">
        <w:rPr>
          <w:rFonts w:ascii="Arial" w:hAnsi="Arial" w:cs="Arial"/>
          <w:sz w:val="22"/>
          <w:szCs w:val="22"/>
        </w:rPr>
        <w:t>Ensure the Board maintains oversight of organisational performance, risk and sustainability.</w:t>
      </w:r>
    </w:p>
    <w:p w14:paraId="36DCEAA0" w14:textId="77777777" w:rsidR="00F44C28" w:rsidRPr="000E06E7" w:rsidRDefault="00F44C28" w:rsidP="00F44C28">
      <w:pPr>
        <w:numPr>
          <w:ilvl w:val="0"/>
          <w:numId w:val="1"/>
        </w:numPr>
        <w:rPr>
          <w:rFonts w:ascii="Arial" w:hAnsi="Arial" w:cs="Arial"/>
          <w:sz w:val="22"/>
          <w:szCs w:val="22"/>
        </w:rPr>
      </w:pPr>
      <w:r w:rsidRPr="000E06E7">
        <w:rPr>
          <w:rFonts w:ascii="Arial" w:hAnsi="Arial" w:cs="Arial"/>
          <w:sz w:val="22"/>
          <w:szCs w:val="22"/>
        </w:rPr>
        <w:t>Support the organisation through periods of change while keeping focus on long-term resilience rather than short-term crisis management.</w:t>
      </w:r>
    </w:p>
    <w:p w14:paraId="5421C362" w14:textId="77777777" w:rsidR="00F44C28" w:rsidRDefault="00F44C28" w:rsidP="00F44C28">
      <w:pPr>
        <w:rPr>
          <w:rFonts w:ascii="Arial" w:hAnsi="Arial" w:cs="Arial"/>
          <w:b/>
          <w:bCs/>
          <w:sz w:val="22"/>
          <w:szCs w:val="22"/>
        </w:rPr>
      </w:pPr>
    </w:p>
    <w:p w14:paraId="2E51567A"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2. Governance and </w:t>
      </w:r>
      <w:r>
        <w:rPr>
          <w:rFonts w:ascii="Arial" w:hAnsi="Arial" w:cs="Arial"/>
          <w:b/>
          <w:bCs/>
          <w:sz w:val="22"/>
          <w:szCs w:val="22"/>
        </w:rPr>
        <w:t>c</w:t>
      </w:r>
      <w:r w:rsidRPr="000E06E7">
        <w:rPr>
          <w:rFonts w:ascii="Arial" w:hAnsi="Arial" w:cs="Arial"/>
          <w:b/>
          <w:bCs/>
          <w:sz w:val="22"/>
          <w:szCs w:val="22"/>
        </w:rPr>
        <w:t>ompliance</w:t>
      </w:r>
    </w:p>
    <w:p w14:paraId="016F51ED" w14:textId="77777777" w:rsidR="00F44C28" w:rsidRPr="000E06E7" w:rsidRDefault="00F44C28" w:rsidP="00F44C28">
      <w:pPr>
        <w:numPr>
          <w:ilvl w:val="0"/>
          <w:numId w:val="2"/>
        </w:numPr>
        <w:rPr>
          <w:rFonts w:ascii="Arial" w:hAnsi="Arial" w:cs="Arial"/>
          <w:sz w:val="22"/>
          <w:szCs w:val="22"/>
        </w:rPr>
      </w:pPr>
      <w:r w:rsidRPr="000E06E7">
        <w:rPr>
          <w:rFonts w:ascii="Arial" w:hAnsi="Arial" w:cs="Arial"/>
          <w:sz w:val="22"/>
          <w:szCs w:val="22"/>
        </w:rPr>
        <w:t>Ensure the Board fulfils its duties under charity law, the Charity Commission’s guidance and SARAC’s governing document.</w:t>
      </w:r>
    </w:p>
    <w:p w14:paraId="26A6AF24" w14:textId="77777777" w:rsidR="00F44C28" w:rsidRPr="000E06E7" w:rsidRDefault="00F44C28" w:rsidP="00F44C28">
      <w:pPr>
        <w:numPr>
          <w:ilvl w:val="0"/>
          <w:numId w:val="2"/>
        </w:numPr>
        <w:rPr>
          <w:rFonts w:ascii="Arial" w:hAnsi="Arial" w:cs="Arial"/>
          <w:sz w:val="22"/>
          <w:szCs w:val="22"/>
        </w:rPr>
      </w:pPr>
      <w:r w:rsidRPr="000E06E7">
        <w:rPr>
          <w:rFonts w:ascii="Arial" w:hAnsi="Arial" w:cs="Arial"/>
          <w:sz w:val="22"/>
          <w:szCs w:val="22"/>
        </w:rPr>
        <w:t>Promote high standards of governance, ethical conduct and collective responsibility.</w:t>
      </w:r>
    </w:p>
    <w:p w14:paraId="6399BAD7" w14:textId="77777777" w:rsidR="00F44C28" w:rsidRPr="000E06E7" w:rsidRDefault="00F44C28" w:rsidP="00F44C28">
      <w:pPr>
        <w:numPr>
          <w:ilvl w:val="0"/>
          <w:numId w:val="2"/>
        </w:numPr>
        <w:rPr>
          <w:rFonts w:ascii="Arial" w:hAnsi="Arial" w:cs="Arial"/>
          <w:sz w:val="22"/>
          <w:szCs w:val="22"/>
        </w:rPr>
      </w:pPr>
      <w:r w:rsidRPr="000E06E7">
        <w:rPr>
          <w:rFonts w:ascii="Arial" w:hAnsi="Arial" w:cs="Arial"/>
          <w:sz w:val="22"/>
          <w:szCs w:val="22"/>
        </w:rPr>
        <w:t>Lead regular reviews of Board effectiveness, composition and skills, including succession planning.</w:t>
      </w:r>
    </w:p>
    <w:p w14:paraId="1BA1A961" w14:textId="77777777" w:rsidR="00F44C28" w:rsidRPr="000E06E7" w:rsidRDefault="00F44C28" w:rsidP="00F44C28">
      <w:pPr>
        <w:numPr>
          <w:ilvl w:val="0"/>
          <w:numId w:val="2"/>
        </w:numPr>
        <w:rPr>
          <w:rFonts w:ascii="Arial" w:hAnsi="Arial" w:cs="Arial"/>
          <w:sz w:val="22"/>
          <w:szCs w:val="22"/>
        </w:rPr>
      </w:pPr>
      <w:r w:rsidRPr="000E06E7">
        <w:rPr>
          <w:rFonts w:ascii="Arial" w:hAnsi="Arial" w:cs="Arial"/>
          <w:sz w:val="22"/>
          <w:szCs w:val="22"/>
        </w:rPr>
        <w:t>Ensure appropriate policies and controls are in place, including safeguarding, financial oversight and risk management.</w:t>
      </w:r>
    </w:p>
    <w:p w14:paraId="23EBB32D" w14:textId="77777777" w:rsidR="00F44C28" w:rsidRDefault="00F44C28" w:rsidP="00F44C28">
      <w:pPr>
        <w:rPr>
          <w:rFonts w:ascii="Arial" w:hAnsi="Arial" w:cs="Arial"/>
          <w:b/>
          <w:bCs/>
          <w:sz w:val="22"/>
          <w:szCs w:val="22"/>
        </w:rPr>
      </w:pPr>
    </w:p>
    <w:p w14:paraId="24457D05"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3. Board </w:t>
      </w:r>
      <w:r>
        <w:rPr>
          <w:rFonts w:ascii="Arial" w:hAnsi="Arial" w:cs="Arial"/>
          <w:b/>
          <w:bCs/>
          <w:sz w:val="22"/>
          <w:szCs w:val="22"/>
        </w:rPr>
        <w:t>l</w:t>
      </w:r>
      <w:r w:rsidRPr="000E06E7">
        <w:rPr>
          <w:rFonts w:ascii="Arial" w:hAnsi="Arial" w:cs="Arial"/>
          <w:b/>
          <w:bCs/>
          <w:sz w:val="22"/>
          <w:szCs w:val="22"/>
        </w:rPr>
        <w:t>eadership</w:t>
      </w:r>
    </w:p>
    <w:p w14:paraId="18DA0116" w14:textId="77777777" w:rsidR="00F44C28" w:rsidRPr="000E06E7" w:rsidRDefault="00F44C28" w:rsidP="00F44C28">
      <w:pPr>
        <w:numPr>
          <w:ilvl w:val="0"/>
          <w:numId w:val="3"/>
        </w:numPr>
        <w:rPr>
          <w:rFonts w:ascii="Arial" w:hAnsi="Arial" w:cs="Arial"/>
          <w:sz w:val="22"/>
          <w:szCs w:val="22"/>
        </w:rPr>
      </w:pPr>
      <w:r w:rsidRPr="000E06E7">
        <w:rPr>
          <w:rFonts w:ascii="Arial" w:hAnsi="Arial" w:cs="Arial"/>
          <w:sz w:val="22"/>
          <w:szCs w:val="22"/>
        </w:rPr>
        <w:t>Chair Board meetings effectively, ensuring inclusive, constructive and well-informed decision-making.</w:t>
      </w:r>
    </w:p>
    <w:p w14:paraId="7E685B6A" w14:textId="77777777" w:rsidR="00F44C28" w:rsidRPr="000E06E7" w:rsidRDefault="00F44C28" w:rsidP="00F44C28">
      <w:pPr>
        <w:numPr>
          <w:ilvl w:val="0"/>
          <w:numId w:val="3"/>
        </w:numPr>
        <w:rPr>
          <w:rFonts w:ascii="Arial" w:hAnsi="Arial" w:cs="Arial"/>
          <w:sz w:val="22"/>
          <w:szCs w:val="22"/>
        </w:rPr>
      </w:pPr>
      <w:r w:rsidRPr="000E06E7">
        <w:rPr>
          <w:rFonts w:ascii="Arial" w:hAnsi="Arial" w:cs="Arial"/>
          <w:sz w:val="22"/>
          <w:szCs w:val="22"/>
        </w:rPr>
        <w:t>Agree agendas with the Chief Executive and ensure papers are timely, relevant and strategic.</w:t>
      </w:r>
    </w:p>
    <w:p w14:paraId="0487FB15" w14:textId="77777777" w:rsidR="00F44C28" w:rsidRPr="000E06E7" w:rsidRDefault="00F44C28" w:rsidP="00F44C28">
      <w:pPr>
        <w:numPr>
          <w:ilvl w:val="0"/>
          <w:numId w:val="3"/>
        </w:numPr>
        <w:rPr>
          <w:rFonts w:ascii="Arial" w:hAnsi="Arial" w:cs="Arial"/>
          <w:sz w:val="22"/>
          <w:szCs w:val="22"/>
        </w:rPr>
      </w:pPr>
      <w:r w:rsidRPr="000E06E7">
        <w:rPr>
          <w:rFonts w:ascii="Arial" w:hAnsi="Arial" w:cs="Arial"/>
          <w:sz w:val="22"/>
          <w:szCs w:val="22"/>
        </w:rPr>
        <w:t>Manage conflicts of interest and ensure transparency in Board decision-making.</w:t>
      </w:r>
    </w:p>
    <w:p w14:paraId="6FB7F49F" w14:textId="77777777" w:rsidR="00F44C28" w:rsidRPr="000E06E7" w:rsidRDefault="00F44C28" w:rsidP="00F44C28">
      <w:pPr>
        <w:numPr>
          <w:ilvl w:val="0"/>
          <w:numId w:val="3"/>
        </w:numPr>
        <w:rPr>
          <w:rFonts w:ascii="Arial" w:hAnsi="Arial" w:cs="Arial"/>
          <w:sz w:val="22"/>
          <w:szCs w:val="22"/>
        </w:rPr>
      </w:pPr>
      <w:r w:rsidRPr="000E06E7">
        <w:rPr>
          <w:rFonts w:ascii="Arial" w:hAnsi="Arial" w:cs="Arial"/>
          <w:sz w:val="22"/>
          <w:szCs w:val="22"/>
        </w:rPr>
        <w:t>Foster a culture of respectful challenge and support within the Board.</w:t>
      </w:r>
    </w:p>
    <w:p w14:paraId="7F30671A" w14:textId="77777777" w:rsidR="00F44C28" w:rsidRDefault="00F44C28" w:rsidP="00F44C28">
      <w:pPr>
        <w:rPr>
          <w:rFonts w:ascii="Arial" w:hAnsi="Arial" w:cs="Arial"/>
          <w:b/>
          <w:bCs/>
          <w:sz w:val="22"/>
          <w:szCs w:val="22"/>
        </w:rPr>
      </w:pPr>
    </w:p>
    <w:p w14:paraId="7EF04DA6"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4. Chief Executive </w:t>
      </w:r>
      <w:r>
        <w:rPr>
          <w:rFonts w:ascii="Arial" w:hAnsi="Arial" w:cs="Arial"/>
          <w:b/>
          <w:bCs/>
          <w:sz w:val="22"/>
          <w:szCs w:val="22"/>
        </w:rPr>
        <w:t>r</w:t>
      </w:r>
      <w:r w:rsidRPr="000E06E7">
        <w:rPr>
          <w:rFonts w:ascii="Arial" w:hAnsi="Arial" w:cs="Arial"/>
          <w:b/>
          <w:bCs/>
          <w:sz w:val="22"/>
          <w:szCs w:val="22"/>
        </w:rPr>
        <w:t>elationship</w:t>
      </w:r>
    </w:p>
    <w:p w14:paraId="63DFC739" w14:textId="77777777" w:rsidR="00F44C28" w:rsidRPr="000E06E7" w:rsidRDefault="00F44C28" w:rsidP="00F44C28">
      <w:pPr>
        <w:numPr>
          <w:ilvl w:val="0"/>
          <w:numId w:val="4"/>
        </w:numPr>
        <w:rPr>
          <w:rFonts w:ascii="Arial" w:hAnsi="Arial" w:cs="Arial"/>
          <w:sz w:val="22"/>
          <w:szCs w:val="22"/>
        </w:rPr>
      </w:pPr>
      <w:r w:rsidRPr="000E06E7">
        <w:rPr>
          <w:rFonts w:ascii="Arial" w:hAnsi="Arial" w:cs="Arial"/>
          <w:sz w:val="22"/>
          <w:szCs w:val="22"/>
        </w:rPr>
        <w:t>Act as line manager to the Chief Executive on behalf of the Board.</w:t>
      </w:r>
    </w:p>
    <w:p w14:paraId="1AEAC188" w14:textId="77777777" w:rsidR="00F44C28" w:rsidRPr="000E06E7" w:rsidRDefault="00F44C28" w:rsidP="00F44C28">
      <w:pPr>
        <w:numPr>
          <w:ilvl w:val="0"/>
          <w:numId w:val="4"/>
        </w:numPr>
        <w:rPr>
          <w:rFonts w:ascii="Arial" w:hAnsi="Arial" w:cs="Arial"/>
          <w:sz w:val="22"/>
          <w:szCs w:val="22"/>
        </w:rPr>
      </w:pPr>
      <w:r w:rsidRPr="000E06E7">
        <w:rPr>
          <w:rFonts w:ascii="Arial" w:hAnsi="Arial" w:cs="Arial"/>
          <w:sz w:val="22"/>
          <w:szCs w:val="22"/>
        </w:rPr>
        <w:t>Provide regular support, supervision and constructive challenge.</w:t>
      </w:r>
    </w:p>
    <w:p w14:paraId="3B0F407E" w14:textId="77777777" w:rsidR="00F44C28" w:rsidRPr="000E06E7" w:rsidRDefault="00F44C28" w:rsidP="00F44C28">
      <w:pPr>
        <w:numPr>
          <w:ilvl w:val="0"/>
          <w:numId w:val="4"/>
        </w:numPr>
        <w:rPr>
          <w:rFonts w:ascii="Arial" w:hAnsi="Arial" w:cs="Arial"/>
          <w:sz w:val="22"/>
          <w:szCs w:val="22"/>
        </w:rPr>
      </w:pPr>
      <w:r w:rsidRPr="000E06E7">
        <w:rPr>
          <w:rFonts w:ascii="Arial" w:hAnsi="Arial" w:cs="Arial"/>
          <w:sz w:val="22"/>
          <w:szCs w:val="22"/>
        </w:rPr>
        <w:t>Lead the Chief Executive’s appraisal process and support their professional development.</w:t>
      </w:r>
    </w:p>
    <w:p w14:paraId="532A038E" w14:textId="77777777" w:rsidR="00F44C28" w:rsidRPr="000E06E7" w:rsidRDefault="00F44C28" w:rsidP="00F44C28">
      <w:pPr>
        <w:numPr>
          <w:ilvl w:val="0"/>
          <w:numId w:val="4"/>
        </w:numPr>
        <w:rPr>
          <w:rFonts w:ascii="Arial" w:hAnsi="Arial" w:cs="Arial"/>
          <w:sz w:val="22"/>
          <w:szCs w:val="22"/>
        </w:rPr>
      </w:pPr>
      <w:r w:rsidRPr="000E06E7">
        <w:rPr>
          <w:rFonts w:ascii="Arial" w:hAnsi="Arial" w:cs="Arial"/>
          <w:sz w:val="22"/>
          <w:szCs w:val="22"/>
        </w:rPr>
        <w:t>Act as a sounding board during complex or sensitive situations, while avoiding operational involvement.</w:t>
      </w:r>
    </w:p>
    <w:p w14:paraId="0DD73A00" w14:textId="77777777" w:rsidR="00F44C28" w:rsidRDefault="00F44C28" w:rsidP="00F44C28">
      <w:pPr>
        <w:rPr>
          <w:rFonts w:ascii="Arial" w:hAnsi="Arial" w:cs="Arial"/>
          <w:b/>
          <w:bCs/>
          <w:sz w:val="22"/>
          <w:szCs w:val="22"/>
        </w:rPr>
      </w:pPr>
    </w:p>
    <w:p w14:paraId="14D8DC8E"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5. Ambassadorial and </w:t>
      </w:r>
      <w:r>
        <w:rPr>
          <w:rFonts w:ascii="Arial" w:hAnsi="Arial" w:cs="Arial"/>
          <w:b/>
          <w:bCs/>
          <w:sz w:val="22"/>
          <w:szCs w:val="22"/>
        </w:rPr>
        <w:t>e</w:t>
      </w:r>
      <w:r w:rsidRPr="000E06E7">
        <w:rPr>
          <w:rFonts w:ascii="Arial" w:hAnsi="Arial" w:cs="Arial"/>
          <w:b/>
          <w:bCs/>
          <w:sz w:val="22"/>
          <w:szCs w:val="22"/>
        </w:rPr>
        <w:t xml:space="preserve">xternal </w:t>
      </w:r>
      <w:r>
        <w:rPr>
          <w:rFonts w:ascii="Arial" w:hAnsi="Arial" w:cs="Arial"/>
          <w:b/>
          <w:bCs/>
          <w:sz w:val="22"/>
          <w:szCs w:val="22"/>
        </w:rPr>
        <w:t>r</w:t>
      </w:r>
      <w:r w:rsidRPr="000E06E7">
        <w:rPr>
          <w:rFonts w:ascii="Arial" w:hAnsi="Arial" w:cs="Arial"/>
          <w:b/>
          <w:bCs/>
          <w:sz w:val="22"/>
          <w:szCs w:val="22"/>
        </w:rPr>
        <w:t>ole</w:t>
      </w:r>
    </w:p>
    <w:p w14:paraId="5E920329" w14:textId="77777777" w:rsidR="00F44C28" w:rsidRPr="000E06E7" w:rsidRDefault="00F44C28" w:rsidP="00F44C28">
      <w:pPr>
        <w:numPr>
          <w:ilvl w:val="0"/>
          <w:numId w:val="5"/>
        </w:numPr>
        <w:rPr>
          <w:rFonts w:ascii="Arial" w:hAnsi="Arial" w:cs="Arial"/>
          <w:sz w:val="22"/>
          <w:szCs w:val="22"/>
        </w:rPr>
      </w:pPr>
      <w:r w:rsidRPr="000E06E7">
        <w:rPr>
          <w:rFonts w:ascii="Arial" w:hAnsi="Arial" w:cs="Arial"/>
          <w:sz w:val="22"/>
          <w:szCs w:val="22"/>
        </w:rPr>
        <w:t>Act as an ambassador for SARAC, representing the organisation to stakeholders, partners and funders where appropriate.</w:t>
      </w:r>
    </w:p>
    <w:p w14:paraId="229011FD" w14:textId="77777777" w:rsidR="00F44C28" w:rsidRPr="000E06E7" w:rsidRDefault="00F44C28" w:rsidP="00F44C28">
      <w:pPr>
        <w:numPr>
          <w:ilvl w:val="0"/>
          <w:numId w:val="5"/>
        </w:numPr>
        <w:rPr>
          <w:rFonts w:ascii="Arial" w:hAnsi="Arial" w:cs="Arial"/>
          <w:sz w:val="22"/>
          <w:szCs w:val="22"/>
        </w:rPr>
      </w:pPr>
      <w:r w:rsidRPr="000E06E7">
        <w:rPr>
          <w:rFonts w:ascii="Arial" w:hAnsi="Arial" w:cs="Arial"/>
          <w:sz w:val="22"/>
          <w:szCs w:val="22"/>
        </w:rPr>
        <w:t>Support profile-raising, influence and relationship-building, drawing on personal and professional networks where relevant.</w:t>
      </w:r>
    </w:p>
    <w:p w14:paraId="0C0EE570" w14:textId="77777777" w:rsidR="00F44C28" w:rsidRPr="000E06E7" w:rsidRDefault="00F44C28" w:rsidP="00F44C28">
      <w:pPr>
        <w:numPr>
          <w:ilvl w:val="0"/>
          <w:numId w:val="5"/>
        </w:numPr>
        <w:rPr>
          <w:rFonts w:ascii="Arial" w:hAnsi="Arial" w:cs="Arial"/>
          <w:sz w:val="22"/>
          <w:szCs w:val="22"/>
        </w:rPr>
      </w:pPr>
      <w:r w:rsidRPr="000E06E7">
        <w:rPr>
          <w:rFonts w:ascii="Arial" w:hAnsi="Arial" w:cs="Arial"/>
          <w:sz w:val="22"/>
          <w:szCs w:val="22"/>
        </w:rPr>
        <w:t>Champion SARAC’s values, survivor-centred approach and commitment to equality, diversity and inclusion.</w:t>
      </w:r>
    </w:p>
    <w:p w14:paraId="3284BAF4" w14:textId="77777777" w:rsidR="00F44C28" w:rsidRPr="000E06E7" w:rsidRDefault="00F44C28" w:rsidP="00F44C28">
      <w:pPr>
        <w:rPr>
          <w:rFonts w:ascii="Arial" w:hAnsi="Arial" w:cs="Arial"/>
          <w:sz w:val="22"/>
          <w:szCs w:val="22"/>
        </w:rPr>
      </w:pPr>
    </w:p>
    <w:p w14:paraId="2904DE23"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Time </w:t>
      </w:r>
      <w:r>
        <w:rPr>
          <w:rFonts w:ascii="Arial" w:hAnsi="Arial" w:cs="Arial"/>
          <w:b/>
          <w:bCs/>
          <w:sz w:val="22"/>
          <w:szCs w:val="22"/>
        </w:rPr>
        <w:t>c</w:t>
      </w:r>
      <w:r w:rsidRPr="000E06E7">
        <w:rPr>
          <w:rFonts w:ascii="Arial" w:hAnsi="Arial" w:cs="Arial"/>
          <w:b/>
          <w:bCs/>
          <w:sz w:val="22"/>
          <w:szCs w:val="22"/>
        </w:rPr>
        <w:t>ommitment</w:t>
      </w:r>
    </w:p>
    <w:p w14:paraId="3ACAA0BC" w14:textId="77777777" w:rsidR="00F44C28" w:rsidRPr="000E06E7" w:rsidRDefault="00F44C28" w:rsidP="00F44C28">
      <w:pPr>
        <w:numPr>
          <w:ilvl w:val="0"/>
          <w:numId w:val="6"/>
        </w:numPr>
        <w:rPr>
          <w:rFonts w:ascii="Arial" w:hAnsi="Arial" w:cs="Arial"/>
          <w:sz w:val="22"/>
          <w:szCs w:val="22"/>
        </w:rPr>
      </w:pPr>
      <w:r w:rsidRPr="000E06E7">
        <w:rPr>
          <w:rFonts w:ascii="Arial" w:hAnsi="Arial" w:cs="Arial"/>
          <w:b/>
          <w:bCs/>
          <w:sz w:val="22"/>
          <w:szCs w:val="22"/>
        </w:rPr>
        <w:t>Estimated average commitment:</w:t>
      </w:r>
      <w:r w:rsidRPr="000E06E7">
        <w:rPr>
          <w:rFonts w:ascii="Arial" w:hAnsi="Arial" w:cs="Arial"/>
          <w:sz w:val="22"/>
          <w:szCs w:val="22"/>
        </w:rPr>
        <w:t xml:space="preserve"> approximately 1–2 days per month, including:</w:t>
      </w:r>
    </w:p>
    <w:p w14:paraId="0A8512BC" w14:textId="77777777" w:rsidR="00F44C28" w:rsidRPr="000E06E7" w:rsidRDefault="00F44C28" w:rsidP="00F44C28">
      <w:pPr>
        <w:numPr>
          <w:ilvl w:val="1"/>
          <w:numId w:val="6"/>
        </w:numPr>
        <w:rPr>
          <w:rFonts w:ascii="Arial" w:hAnsi="Arial" w:cs="Arial"/>
          <w:sz w:val="22"/>
          <w:szCs w:val="22"/>
        </w:rPr>
      </w:pPr>
      <w:r w:rsidRPr="000E06E7">
        <w:rPr>
          <w:rFonts w:ascii="Arial" w:hAnsi="Arial" w:cs="Arial"/>
          <w:sz w:val="22"/>
          <w:szCs w:val="22"/>
        </w:rPr>
        <w:t>Bi-monthly Board meetings</w:t>
      </w:r>
    </w:p>
    <w:p w14:paraId="2E2C5FE2" w14:textId="77777777" w:rsidR="00F44C28" w:rsidRPr="000E06E7" w:rsidRDefault="00F44C28" w:rsidP="00F44C28">
      <w:pPr>
        <w:numPr>
          <w:ilvl w:val="1"/>
          <w:numId w:val="6"/>
        </w:numPr>
        <w:rPr>
          <w:rFonts w:ascii="Arial" w:hAnsi="Arial" w:cs="Arial"/>
          <w:sz w:val="22"/>
          <w:szCs w:val="22"/>
        </w:rPr>
      </w:pPr>
      <w:r w:rsidRPr="000E06E7">
        <w:rPr>
          <w:rFonts w:ascii="Arial" w:hAnsi="Arial" w:cs="Arial"/>
          <w:sz w:val="22"/>
          <w:szCs w:val="22"/>
        </w:rPr>
        <w:t>Regular Chair–CEO catch-ups (typically monthly)</w:t>
      </w:r>
    </w:p>
    <w:p w14:paraId="776733AB" w14:textId="77777777" w:rsidR="00F44C28" w:rsidRDefault="00F44C28" w:rsidP="00F44C28">
      <w:pPr>
        <w:numPr>
          <w:ilvl w:val="1"/>
          <w:numId w:val="6"/>
        </w:numPr>
        <w:rPr>
          <w:rFonts w:ascii="Arial" w:hAnsi="Arial" w:cs="Arial"/>
          <w:sz w:val="22"/>
          <w:szCs w:val="22"/>
        </w:rPr>
      </w:pPr>
      <w:r w:rsidRPr="000E06E7">
        <w:rPr>
          <w:rFonts w:ascii="Arial" w:hAnsi="Arial" w:cs="Arial"/>
          <w:sz w:val="22"/>
          <w:szCs w:val="22"/>
        </w:rPr>
        <w:lastRenderedPageBreak/>
        <w:t>Preparation and follow-up</w:t>
      </w:r>
    </w:p>
    <w:p w14:paraId="4D362DC4" w14:textId="77777777" w:rsidR="00F44C28" w:rsidRPr="000E06E7" w:rsidRDefault="00F44C28" w:rsidP="00F44C28">
      <w:pPr>
        <w:ind w:left="1440"/>
        <w:rPr>
          <w:rFonts w:ascii="Arial" w:hAnsi="Arial" w:cs="Arial"/>
          <w:sz w:val="22"/>
          <w:szCs w:val="22"/>
        </w:rPr>
      </w:pPr>
    </w:p>
    <w:p w14:paraId="3286A1C7" w14:textId="77777777" w:rsidR="00F44C28" w:rsidRPr="000E06E7" w:rsidRDefault="00F44C28" w:rsidP="00F44C28">
      <w:pPr>
        <w:numPr>
          <w:ilvl w:val="0"/>
          <w:numId w:val="6"/>
        </w:numPr>
        <w:rPr>
          <w:rFonts w:ascii="Arial" w:hAnsi="Arial" w:cs="Arial"/>
          <w:sz w:val="22"/>
          <w:szCs w:val="22"/>
        </w:rPr>
      </w:pPr>
      <w:r w:rsidRPr="000E06E7">
        <w:rPr>
          <w:rFonts w:ascii="Arial" w:hAnsi="Arial" w:cs="Arial"/>
          <w:b/>
          <w:bCs/>
          <w:sz w:val="22"/>
          <w:szCs w:val="22"/>
        </w:rPr>
        <w:t>Additional time:</w:t>
      </w:r>
      <w:r w:rsidRPr="000E06E7">
        <w:rPr>
          <w:rFonts w:ascii="Arial" w:hAnsi="Arial" w:cs="Arial"/>
          <w:sz w:val="22"/>
          <w:szCs w:val="22"/>
        </w:rPr>
        <w:t xml:space="preserve"> may be required on a time-limited basis during exceptional circumstances (for example, organisational change, CEO transition or regulatory matters).</w:t>
      </w:r>
    </w:p>
    <w:p w14:paraId="71F92682" w14:textId="77777777" w:rsidR="00F44C28" w:rsidRPr="000E06E7" w:rsidRDefault="00F44C28" w:rsidP="00F44C28">
      <w:pPr>
        <w:rPr>
          <w:rFonts w:ascii="Arial" w:hAnsi="Arial" w:cs="Arial"/>
          <w:sz w:val="22"/>
          <w:szCs w:val="22"/>
        </w:rPr>
      </w:pPr>
      <w:r w:rsidRPr="000E06E7">
        <w:rPr>
          <w:rFonts w:ascii="Arial" w:hAnsi="Arial" w:cs="Arial"/>
          <w:sz w:val="22"/>
          <w:szCs w:val="22"/>
        </w:rPr>
        <w:t>This role is strategic and governance-focused and does not involve day-to-day operational management.</w:t>
      </w:r>
    </w:p>
    <w:p w14:paraId="7E47338C" w14:textId="77777777" w:rsidR="00F44C28" w:rsidRPr="000E06E7" w:rsidRDefault="00F44C28" w:rsidP="00F44C28">
      <w:pPr>
        <w:rPr>
          <w:rFonts w:ascii="Arial" w:hAnsi="Arial" w:cs="Arial"/>
          <w:sz w:val="22"/>
          <w:szCs w:val="22"/>
        </w:rPr>
      </w:pPr>
    </w:p>
    <w:p w14:paraId="0C917879"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Person Specification</w:t>
      </w:r>
    </w:p>
    <w:p w14:paraId="43C7821D" w14:textId="77777777" w:rsidR="00F44C28" w:rsidRDefault="00F44C28" w:rsidP="00F44C28">
      <w:pPr>
        <w:rPr>
          <w:rFonts w:ascii="Arial" w:hAnsi="Arial" w:cs="Arial"/>
          <w:b/>
          <w:bCs/>
          <w:sz w:val="22"/>
          <w:szCs w:val="22"/>
        </w:rPr>
      </w:pPr>
    </w:p>
    <w:p w14:paraId="57D7694D"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Essential</w:t>
      </w:r>
    </w:p>
    <w:p w14:paraId="7DEF95D9"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Significant experience at senior leadership or board level, with the credibility to chair meetings and lead complex discussions.</w:t>
      </w:r>
    </w:p>
    <w:p w14:paraId="6B548EBB"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Strong understanding of the legal duties and responsibilities of charity trustees, or a willingness to develop this quickly.</w:t>
      </w:r>
    </w:p>
    <w:p w14:paraId="25F4812A"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Experience of working with, supporting and holding to account a senior executive.</w:t>
      </w:r>
    </w:p>
    <w:p w14:paraId="300BEB05"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Sound financial awareness and ability to engage confidently with budgets, accounts and risk.</w:t>
      </w:r>
    </w:p>
    <w:p w14:paraId="5443F296"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Excellent interpersonal skills, including the ability to build trust, manage differing perspectives and facilitate effective decision-making.</w:t>
      </w:r>
    </w:p>
    <w:p w14:paraId="4DBE412E" w14:textId="77777777" w:rsidR="00F44C28" w:rsidRPr="000E06E7" w:rsidRDefault="00F44C28" w:rsidP="00F44C28">
      <w:pPr>
        <w:numPr>
          <w:ilvl w:val="0"/>
          <w:numId w:val="7"/>
        </w:numPr>
        <w:rPr>
          <w:rFonts w:ascii="Arial" w:hAnsi="Arial" w:cs="Arial"/>
          <w:sz w:val="22"/>
          <w:szCs w:val="22"/>
        </w:rPr>
      </w:pPr>
      <w:r w:rsidRPr="000E06E7">
        <w:rPr>
          <w:rFonts w:ascii="Arial" w:hAnsi="Arial" w:cs="Arial"/>
          <w:sz w:val="22"/>
          <w:szCs w:val="22"/>
        </w:rPr>
        <w:t>Commitment to SARAC’s mission, values and trauma-informed approach.</w:t>
      </w:r>
    </w:p>
    <w:p w14:paraId="16D74FA4"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Desirable</w:t>
      </w:r>
    </w:p>
    <w:p w14:paraId="5D16F675" w14:textId="77777777" w:rsidR="00F44C28" w:rsidRPr="000E06E7" w:rsidRDefault="00F44C28" w:rsidP="00F44C28">
      <w:pPr>
        <w:numPr>
          <w:ilvl w:val="0"/>
          <w:numId w:val="8"/>
        </w:numPr>
        <w:rPr>
          <w:rFonts w:ascii="Arial" w:hAnsi="Arial" w:cs="Arial"/>
          <w:sz w:val="22"/>
          <w:szCs w:val="22"/>
        </w:rPr>
      </w:pPr>
      <w:r w:rsidRPr="000E06E7">
        <w:rPr>
          <w:rFonts w:ascii="Arial" w:hAnsi="Arial" w:cs="Arial"/>
          <w:sz w:val="22"/>
          <w:szCs w:val="22"/>
        </w:rPr>
        <w:t>Previous experience as a Chair or Vice Chair.</w:t>
      </w:r>
    </w:p>
    <w:p w14:paraId="54F9C2F7" w14:textId="77777777" w:rsidR="00F44C28" w:rsidRPr="000E06E7" w:rsidRDefault="00F44C28" w:rsidP="00F44C28">
      <w:pPr>
        <w:numPr>
          <w:ilvl w:val="0"/>
          <w:numId w:val="8"/>
        </w:numPr>
        <w:rPr>
          <w:rFonts w:ascii="Arial" w:hAnsi="Arial" w:cs="Arial"/>
          <w:sz w:val="22"/>
          <w:szCs w:val="22"/>
        </w:rPr>
      </w:pPr>
      <w:r w:rsidRPr="000E06E7">
        <w:rPr>
          <w:rFonts w:ascii="Arial" w:hAnsi="Arial" w:cs="Arial"/>
          <w:sz w:val="22"/>
          <w:szCs w:val="22"/>
        </w:rPr>
        <w:t>Experience within the voluntary, public or regulated sector.</w:t>
      </w:r>
    </w:p>
    <w:p w14:paraId="0CB95D1E" w14:textId="77777777" w:rsidR="00F44C28" w:rsidRPr="000E06E7" w:rsidRDefault="00F44C28" w:rsidP="00F44C28">
      <w:pPr>
        <w:numPr>
          <w:ilvl w:val="0"/>
          <w:numId w:val="8"/>
        </w:numPr>
        <w:rPr>
          <w:rFonts w:ascii="Arial" w:hAnsi="Arial" w:cs="Arial"/>
          <w:sz w:val="22"/>
          <w:szCs w:val="22"/>
        </w:rPr>
      </w:pPr>
      <w:r w:rsidRPr="000E06E7">
        <w:rPr>
          <w:rFonts w:ascii="Arial" w:hAnsi="Arial" w:cs="Arial"/>
          <w:sz w:val="22"/>
          <w:szCs w:val="22"/>
        </w:rPr>
        <w:t>Understanding of safeguarding, governance in specialist services, or working within complex funding environments.</w:t>
      </w:r>
    </w:p>
    <w:p w14:paraId="3E360424" w14:textId="77777777" w:rsidR="00F44C28" w:rsidRPr="000E06E7" w:rsidRDefault="00F44C28" w:rsidP="00F44C28">
      <w:pPr>
        <w:numPr>
          <w:ilvl w:val="0"/>
          <w:numId w:val="8"/>
        </w:numPr>
        <w:rPr>
          <w:rFonts w:ascii="Arial" w:hAnsi="Arial" w:cs="Arial"/>
          <w:sz w:val="22"/>
          <w:szCs w:val="22"/>
        </w:rPr>
      </w:pPr>
      <w:r w:rsidRPr="000E06E7">
        <w:rPr>
          <w:rFonts w:ascii="Arial" w:hAnsi="Arial" w:cs="Arial"/>
          <w:sz w:val="22"/>
          <w:szCs w:val="22"/>
        </w:rPr>
        <w:t>Experience of leading organisations through periods of change or recovery.</w:t>
      </w:r>
    </w:p>
    <w:p w14:paraId="3949B46B" w14:textId="77777777" w:rsidR="00F44C28" w:rsidRPr="000E06E7" w:rsidRDefault="00F44C28" w:rsidP="00F44C28">
      <w:pPr>
        <w:rPr>
          <w:rFonts w:ascii="Arial" w:hAnsi="Arial" w:cs="Arial"/>
          <w:b/>
          <w:bCs/>
          <w:sz w:val="22"/>
          <w:szCs w:val="22"/>
        </w:rPr>
      </w:pPr>
      <w:r w:rsidRPr="000E06E7">
        <w:rPr>
          <w:rFonts w:ascii="Arial" w:hAnsi="Arial" w:cs="Arial"/>
          <w:b/>
          <w:bCs/>
          <w:sz w:val="22"/>
          <w:szCs w:val="22"/>
        </w:rPr>
        <w:t xml:space="preserve">Personal </w:t>
      </w:r>
      <w:r>
        <w:rPr>
          <w:rFonts w:ascii="Arial" w:hAnsi="Arial" w:cs="Arial"/>
          <w:b/>
          <w:bCs/>
          <w:sz w:val="22"/>
          <w:szCs w:val="22"/>
        </w:rPr>
        <w:t>a</w:t>
      </w:r>
      <w:r w:rsidRPr="000E06E7">
        <w:rPr>
          <w:rFonts w:ascii="Arial" w:hAnsi="Arial" w:cs="Arial"/>
          <w:b/>
          <w:bCs/>
          <w:sz w:val="22"/>
          <w:szCs w:val="22"/>
        </w:rPr>
        <w:t>ttributes</w:t>
      </w:r>
    </w:p>
    <w:p w14:paraId="5B9B3074" w14:textId="77777777" w:rsidR="00F44C28" w:rsidRPr="000E06E7" w:rsidRDefault="00F44C28" w:rsidP="00F44C28">
      <w:pPr>
        <w:numPr>
          <w:ilvl w:val="0"/>
          <w:numId w:val="9"/>
        </w:numPr>
        <w:rPr>
          <w:rFonts w:ascii="Arial" w:hAnsi="Arial" w:cs="Arial"/>
          <w:sz w:val="22"/>
          <w:szCs w:val="22"/>
        </w:rPr>
      </w:pPr>
      <w:r w:rsidRPr="000E06E7">
        <w:rPr>
          <w:rFonts w:ascii="Arial" w:hAnsi="Arial" w:cs="Arial"/>
          <w:sz w:val="22"/>
          <w:szCs w:val="22"/>
        </w:rPr>
        <w:t>Integrity, independence and good judgement.</w:t>
      </w:r>
    </w:p>
    <w:p w14:paraId="6B9ECC32" w14:textId="77777777" w:rsidR="00F44C28" w:rsidRPr="000E06E7" w:rsidRDefault="00F44C28" w:rsidP="00F44C28">
      <w:pPr>
        <w:numPr>
          <w:ilvl w:val="0"/>
          <w:numId w:val="9"/>
        </w:numPr>
        <w:rPr>
          <w:rFonts w:ascii="Arial" w:hAnsi="Arial" w:cs="Arial"/>
          <w:sz w:val="22"/>
          <w:szCs w:val="22"/>
        </w:rPr>
      </w:pPr>
      <w:r w:rsidRPr="000E06E7">
        <w:rPr>
          <w:rFonts w:ascii="Arial" w:hAnsi="Arial" w:cs="Arial"/>
          <w:sz w:val="22"/>
          <w:szCs w:val="22"/>
        </w:rPr>
        <w:t>Ability to balance support with challenge.</w:t>
      </w:r>
    </w:p>
    <w:p w14:paraId="460C963F" w14:textId="77777777" w:rsidR="00F44C28" w:rsidRPr="000E06E7" w:rsidRDefault="00F44C28" w:rsidP="00F44C28">
      <w:pPr>
        <w:numPr>
          <w:ilvl w:val="0"/>
          <w:numId w:val="9"/>
        </w:numPr>
        <w:rPr>
          <w:rFonts w:ascii="Arial" w:hAnsi="Arial" w:cs="Arial"/>
          <w:sz w:val="22"/>
          <w:szCs w:val="22"/>
        </w:rPr>
      </w:pPr>
      <w:r w:rsidRPr="000E06E7">
        <w:rPr>
          <w:rFonts w:ascii="Arial" w:hAnsi="Arial" w:cs="Arial"/>
          <w:sz w:val="22"/>
          <w:szCs w:val="22"/>
        </w:rPr>
        <w:t>Calm, reflective and resilient approach.</w:t>
      </w:r>
    </w:p>
    <w:p w14:paraId="6BECC0EE" w14:textId="77777777" w:rsidR="00F44C28" w:rsidRPr="000E06E7" w:rsidRDefault="00F44C28" w:rsidP="00F44C28">
      <w:pPr>
        <w:numPr>
          <w:ilvl w:val="0"/>
          <w:numId w:val="9"/>
        </w:numPr>
        <w:rPr>
          <w:rFonts w:ascii="Arial" w:hAnsi="Arial" w:cs="Arial"/>
          <w:sz w:val="22"/>
          <w:szCs w:val="22"/>
        </w:rPr>
      </w:pPr>
      <w:r w:rsidRPr="000E06E7">
        <w:rPr>
          <w:rFonts w:ascii="Arial" w:hAnsi="Arial" w:cs="Arial"/>
          <w:sz w:val="22"/>
          <w:szCs w:val="22"/>
        </w:rPr>
        <w:t>Commitment to equality, diversity and inclusion.</w:t>
      </w:r>
    </w:p>
    <w:p w14:paraId="5561F827" w14:textId="77777777" w:rsidR="003E2F3C" w:rsidRDefault="003E2F3C"/>
    <w:sectPr w:rsidR="003E2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A3E"/>
    <w:multiLevelType w:val="multilevel"/>
    <w:tmpl w:val="D8B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4A7A"/>
    <w:multiLevelType w:val="multilevel"/>
    <w:tmpl w:val="FE14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347B1"/>
    <w:multiLevelType w:val="multilevel"/>
    <w:tmpl w:val="092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4766"/>
    <w:multiLevelType w:val="multilevel"/>
    <w:tmpl w:val="B378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F0F61"/>
    <w:multiLevelType w:val="multilevel"/>
    <w:tmpl w:val="7458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77EDB"/>
    <w:multiLevelType w:val="multilevel"/>
    <w:tmpl w:val="FB7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57075"/>
    <w:multiLevelType w:val="multilevel"/>
    <w:tmpl w:val="2928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10298"/>
    <w:multiLevelType w:val="multilevel"/>
    <w:tmpl w:val="85BA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65342"/>
    <w:multiLevelType w:val="multilevel"/>
    <w:tmpl w:val="AD2C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495655">
    <w:abstractNumId w:val="7"/>
  </w:num>
  <w:num w:numId="2" w16cid:durableId="1680429881">
    <w:abstractNumId w:val="5"/>
  </w:num>
  <w:num w:numId="3" w16cid:durableId="1370956446">
    <w:abstractNumId w:val="8"/>
  </w:num>
  <w:num w:numId="4" w16cid:durableId="2128085609">
    <w:abstractNumId w:val="6"/>
  </w:num>
  <w:num w:numId="5" w16cid:durableId="1536580487">
    <w:abstractNumId w:val="3"/>
  </w:num>
  <w:num w:numId="6" w16cid:durableId="1396201331">
    <w:abstractNumId w:val="1"/>
  </w:num>
  <w:num w:numId="7" w16cid:durableId="2144351098">
    <w:abstractNumId w:val="2"/>
  </w:num>
  <w:num w:numId="8" w16cid:durableId="1868255918">
    <w:abstractNumId w:val="0"/>
  </w:num>
  <w:num w:numId="9" w16cid:durableId="1725521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8"/>
    <w:rsid w:val="003A0109"/>
    <w:rsid w:val="003E2F3C"/>
    <w:rsid w:val="00C3487A"/>
    <w:rsid w:val="00EC4D37"/>
    <w:rsid w:val="00F44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C38"/>
  <w15:chartTrackingRefBased/>
  <w15:docId w15:val="{B3704E9D-80F2-43DC-B0CD-C8C9752F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2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4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C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C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C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C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C28"/>
    <w:rPr>
      <w:rFonts w:eastAsiaTheme="majorEastAsia" w:cstheme="majorBidi"/>
      <w:color w:val="272727" w:themeColor="text1" w:themeTint="D8"/>
    </w:rPr>
  </w:style>
  <w:style w:type="paragraph" w:styleId="Title">
    <w:name w:val="Title"/>
    <w:basedOn w:val="Normal"/>
    <w:next w:val="Normal"/>
    <w:link w:val="TitleChar"/>
    <w:uiPriority w:val="10"/>
    <w:qFormat/>
    <w:rsid w:val="00F44C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C28"/>
    <w:pPr>
      <w:spacing w:before="160"/>
      <w:jc w:val="center"/>
    </w:pPr>
    <w:rPr>
      <w:i/>
      <w:iCs/>
      <w:color w:val="404040" w:themeColor="text1" w:themeTint="BF"/>
    </w:rPr>
  </w:style>
  <w:style w:type="character" w:customStyle="1" w:styleId="QuoteChar">
    <w:name w:val="Quote Char"/>
    <w:basedOn w:val="DefaultParagraphFont"/>
    <w:link w:val="Quote"/>
    <w:uiPriority w:val="29"/>
    <w:rsid w:val="00F44C28"/>
    <w:rPr>
      <w:i/>
      <w:iCs/>
      <w:color w:val="404040" w:themeColor="text1" w:themeTint="BF"/>
    </w:rPr>
  </w:style>
  <w:style w:type="paragraph" w:styleId="ListParagraph">
    <w:name w:val="List Paragraph"/>
    <w:basedOn w:val="Normal"/>
    <w:uiPriority w:val="34"/>
    <w:qFormat/>
    <w:rsid w:val="00F44C28"/>
    <w:pPr>
      <w:ind w:left="720"/>
      <w:contextualSpacing/>
    </w:pPr>
  </w:style>
  <w:style w:type="character" w:styleId="IntenseEmphasis">
    <w:name w:val="Intense Emphasis"/>
    <w:basedOn w:val="DefaultParagraphFont"/>
    <w:uiPriority w:val="21"/>
    <w:qFormat/>
    <w:rsid w:val="00F44C28"/>
    <w:rPr>
      <w:i/>
      <w:iCs/>
      <w:color w:val="0F4761" w:themeColor="accent1" w:themeShade="BF"/>
    </w:rPr>
  </w:style>
  <w:style w:type="paragraph" w:styleId="IntenseQuote">
    <w:name w:val="Intense Quote"/>
    <w:basedOn w:val="Normal"/>
    <w:next w:val="Normal"/>
    <w:link w:val="IntenseQuoteChar"/>
    <w:uiPriority w:val="30"/>
    <w:qFormat/>
    <w:rsid w:val="00F4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C28"/>
    <w:rPr>
      <w:i/>
      <w:iCs/>
      <w:color w:val="0F4761" w:themeColor="accent1" w:themeShade="BF"/>
    </w:rPr>
  </w:style>
  <w:style w:type="character" w:styleId="IntenseReference">
    <w:name w:val="Intense Reference"/>
    <w:basedOn w:val="DefaultParagraphFont"/>
    <w:uiPriority w:val="32"/>
    <w:qFormat/>
    <w:rsid w:val="00F44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1BE9936FDC441A9F6564166C2D662" ma:contentTypeVersion="13" ma:contentTypeDescription="Create a new document." ma:contentTypeScope="" ma:versionID="513e1b449cc5a2dc59420e8ef3eb7472">
  <xsd:schema xmlns:xsd="http://www.w3.org/2001/XMLSchema" xmlns:xs="http://www.w3.org/2001/XMLSchema" xmlns:p="http://schemas.microsoft.com/office/2006/metadata/properties" xmlns:ns2="6f1b8d74-ed44-45d4-9887-36a9a084b6dc" xmlns:ns3="422dc1e4-81d7-42c8-9528-d6db38363d08" targetNamespace="http://schemas.microsoft.com/office/2006/metadata/properties" ma:root="true" ma:fieldsID="5696890eed5788820c1e3a7669af78b0" ns2:_="" ns3:_="">
    <xsd:import namespace="6f1b8d74-ed44-45d4-9887-36a9a084b6dc"/>
    <xsd:import namespace="422dc1e4-81d7-42c8-9528-d6db38363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8d74-ed44-45d4-9887-36a9a084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c1e4-81d7-42c8-9528-d6db38363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b8fca-8b62-4f31-8a5f-dcbb8399213c}" ma:internalName="TaxCatchAll" ma:showField="CatchAllData" ma:web="422dc1e4-81d7-42c8-9528-d6db38363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b8d74-ed44-45d4-9887-36a9a084b6dc">
      <Terms xmlns="http://schemas.microsoft.com/office/infopath/2007/PartnerControls"/>
    </lcf76f155ced4ddcb4097134ff3c332f>
    <TaxCatchAll xmlns="422dc1e4-81d7-42c8-9528-d6db38363d08"/>
  </documentManagement>
</p:properties>
</file>

<file path=customXml/itemProps1.xml><?xml version="1.0" encoding="utf-8"?>
<ds:datastoreItem xmlns:ds="http://schemas.openxmlformats.org/officeDocument/2006/customXml" ds:itemID="{3A3300B9-C6FA-4947-80B3-214F8108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b8d74-ed44-45d4-9887-36a9a084b6dc"/>
    <ds:schemaRef ds:uri="422dc1e4-81d7-42c8-9528-d6db38363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73C5F-C862-490F-A0AA-A49573C828EE}">
  <ds:schemaRefs>
    <ds:schemaRef ds:uri="http://schemas.microsoft.com/sharepoint/v3/contenttype/forms"/>
  </ds:schemaRefs>
</ds:datastoreItem>
</file>

<file path=customXml/itemProps3.xml><?xml version="1.0" encoding="utf-8"?>
<ds:datastoreItem xmlns:ds="http://schemas.openxmlformats.org/officeDocument/2006/customXml" ds:itemID="{54CA62E4-EC2E-4C7D-8AC5-E026783364E4}">
  <ds:schemaRefs>
    <ds:schemaRef ds:uri="http://schemas.microsoft.com/office/2006/metadata/properties"/>
    <ds:schemaRef ds:uri="http://schemas.microsoft.com/office/infopath/2007/PartnerControls"/>
    <ds:schemaRef ds:uri="6f1b8d74-ed44-45d4-9887-36a9a084b6dc"/>
    <ds:schemaRef ds:uri="422dc1e4-81d7-42c8-9528-d6db38363d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3454</Characters>
  <Application>Microsoft Office Word</Application>
  <DocSecurity>0</DocSecurity>
  <Lines>78</Lines>
  <Paragraphs>43</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Fotheringham</dc:creator>
  <cp:keywords/>
  <dc:description/>
  <cp:lastModifiedBy>Caroline Fotheringham</cp:lastModifiedBy>
  <cp:revision>1</cp:revision>
  <dcterms:created xsi:type="dcterms:W3CDTF">2026-01-28T07:25:00Z</dcterms:created>
  <dcterms:modified xsi:type="dcterms:W3CDTF">2026-01-28T07:26:00Z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0x0101001C61BE9936FDC441A9F6564166C2D662</vt:lpwstr>
  </property>
</Properties>
</file>